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5CD2" w:rsidRDefault="00B52F3F">
      <w:pPr>
        <w:widowControl/>
        <w:spacing w:line="276" w:lineRule="auto"/>
        <w:rPr>
          <w:rFonts w:ascii="Calibri" w:eastAsia="Calibri" w:hAnsi="Calibri" w:cs="Calibri"/>
          <w:b/>
          <w:color w:val="11566E"/>
          <w:sz w:val="48"/>
          <w:szCs w:val="48"/>
        </w:rPr>
      </w:pPr>
      <w:r>
        <w:rPr>
          <w:rFonts w:ascii="Calibri" w:eastAsia="Calibri" w:hAnsi="Calibri" w:cs="Calibri"/>
          <w:b/>
          <w:color w:val="11566E"/>
          <w:sz w:val="48"/>
          <w:szCs w:val="48"/>
        </w:rPr>
        <w:t>Tool #10</w:t>
      </w:r>
      <w:bookmarkStart w:id="0" w:name="_GoBack"/>
      <w:bookmarkEnd w:id="0"/>
      <w:r w:rsidR="00F91FEA">
        <w:rPr>
          <w:rFonts w:ascii="Calibri" w:eastAsia="Calibri" w:hAnsi="Calibri" w:cs="Calibri"/>
          <w:b/>
          <w:color w:val="11566E"/>
          <w:sz w:val="48"/>
          <w:szCs w:val="48"/>
        </w:rPr>
        <w:t xml:space="preserve"> Preservation Guidelines and Resources</w:t>
      </w:r>
    </w:p>
    <w:p w:rsidR="00415CD2" w:rsidRDefault="00415CD2">
      <w:pPr>
        <w:widowControl/>
        <w:spacing w:line="276" w:lineRule="auto"/>
        <w:rPr>
          <w:rFonts w:ascii="Calibri" w:eastAsia="Calibri" w:hAnsi="Calibri" w:cs="Calibri"/>
          <w:b/>
          <w:color w:val="11566E"/>
          <w:sz w:val="48"/>
          <w:szCs w:val="48"/>
        </w:rPr>
      </w:pPr>
    </w:p>
    <w:p w:rsidR="00415CD2" w:rsidRDefault="00F91FEA">
      <w:pPr>
        <w:widowControl/>
        <w:spacing w:line="276" w:lineRule="auto"/>
        <w:rPr>
          <w:rFonts w:ascii="Calibri" w:eastAsia="Calibri" w:hAnsi="Calibri" w:cs="Calibri"/>
          <w:b/>
          <w:color w:val="11566E"/>
          <w:sz w:val="7"/>
          <w:szCs w:val="7"/>
        </w:rPr>
      </w:pPr>
      <w:r>
        <w:rPr>
          <w:rFonts w:ascii="Calibri" w:eastAsia="Calibri" w:hAnsi="Calibri" w:cs="Calibri"/>
          <w:b/>
          <w:color w:val="11566E"/>
          <w:sz w:val="7"/>
          <w:szCs w:val="7"/>
        </w:rPr>
        <w:t xml:space="preserve"> </w:t>
      </w:r>
    </w:p>
    <w:tbl>
      <w:tblPr>
        <w:tblStyle w:val="a"/>
        <w:tblW w:w="10095" w:type="dxa"/>
        <w:tblBorders>
          <w:top w:val="nil"/>
          <w:left w:val="nil"/>
          <w:bottom w:val="nil"/>
          <w:right w:val="nil"/>
          <w:insideH w:val="nil"/>
          <w:insideV w:val="nil"/>
        </w:tblBorders>
        <w:tblLayout w:type="fixed"/>
        <w:tblLook w:val="0600" w:firstRow="0" w:lastRow="0" w:firstColumn="0" w:lastColumn="0" w:noHBand="1" w:noVBand="1"/>
      </w:tblPr>
      <w:tblGrid>
        <w:gridCol w:w="1665"/>
        <w:gridCol w:w="4185"/>
        <w:gridCol w:w="2850"/>
        <w:gridCol w:w="1395"/>
      </w:tblGrid>
      <w:tr w:rsidR="00415CD2">
        <w:trPr>
          <w:trHeight w:val="420"/>
        </w:trPr>
        <w:tc>
          <w:tcPr>
            <w:tcW w:w="1665" w:type="dxa"/>
            <w:tcBorders>
              <w:top w:val="single" w:sz="8" w:space="0" w:color="000000"/>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17" w:lineRule="auto"/>
              <w:ind w:left="120"/>
              <w:rPr>
                <w:rFonts w:ascii="Calibri" w:eastAsia="Calibri" w:hAnsi="Calibri" w:cs="Calibri"/>
                <w:b/>
                <w:color w:val="11566E"/>
              </w:rPr>
            </w:pPr>
            <w:r>
              <w:rPr>
                <w:rFonts w:ascii="Calibri" w:eastAsia="Calibri" w:hAnsi="Calibri" w:cs="Calibri"/>
                <w:b/>
                <w:color w:val="11566E"/>
              </w:rPr>
              <w:t>Type</w:t>
            </w:r>
          </w:p>
        </w:tc>
        <w:tc>
          <w:tcPr>
            <w:tcW w:w="4185" w:type="dxa"/>
            <w:tcBorders>
              <w:top w:val="single" w:sz="8" w:space="0" w:color="000000"/>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17" w:lineRule="auto"/>
              <w:ind w:left="120"/>
              <w:rPr>
                <w:rFonts w:ascii="Calibri" w:eastAsia="Calibri" w:hAnsi="Calibri" w:cs="Calibri"/>
                <w:b/>
                <w:color w:val="11566E"/>
              </w:rPr>
            </w:pPr>
            <w:r>
              <w:rPr>
                <w:rFonts w:ascii="Calibri" w:eastAsia="Calibri" w:hAnsi="Calibri" w:cs="Calibri"/>
                <w:b/>
                <w:color w:val="11566E"/>
              </w:rPr>
              <w:t>Requirements</w:t>
            </w:r>
          </w:p>
        </w:tc>
        <w:tc>
          <w:tcPr>
            <w:tcW w:w="2850" w:type="dxa"/>
            <w:tcBorders>
              <w:top w:val="single" w:sz="8" w:space="0" w:color="000000"/>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17" w:lineRule="auto"/>
              <w:ind w:left="120"/>
              <w:rPr>
                <w:rFonts w:ascii="Calibri" w:eastAsia="Calibri" w:hAnsi="Calibri" w:cs="Calibri"/>
                <w:b/>
                <w:color w:val="11566E"/>
              </w:rPr>
            </w:pPr>
            <w:r>
              <w:rPr>
                <w:rFonts w:ascii="Calibri" w:eastAsia="Calibri" w:hAnsi="Calibri" w:cs="Calibri"/>
                <w:b/>
                <w:color w:val="11566E"/>
              </w:rPr>
              <w:t>Additional Suggestions</w:t>
            </w:r>
          </w:p>
        </w:tc>
        <w:tc>
          <w:tcPr>
            <w:tcW w:w="1395" w:type="dxa"/>
            <w:tcBorders>
              <w:top w:val="single" w:sz="8" w:space="0" w:color="000000"/>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17" w:lineRule="auto"/>
              <w:rPr>
                <w:rFonts w:ascii="Calibri" w:eastAsia="Calibri" w:hAnsi="Calibri" w:cs="Calibri"/>
                <w:b/>
                <w:color w:val="11566E"/>
              </w:rPr>
            </w:pPr>
            <w:r>
              <w:rPr>
                <w:rFonts w:ascii="Calibri" w:eastAsia="Calibri" w:hAnsi="Calibri" w:cs="Calibri"/>
                <w:b/>
                <w:color w:val="11566E"/>
              </w:rPr>
              <w:t>Resources</w:t>
            </w:r>
          </w:p>
        </w:tc>
      </w:tr>
      <w:tr w:rsidR="00415CD2">
        <w:trPr>
          <w:trHeight w:val="48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Audiotapes</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Store on edge, never flat. Rewind completely.</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Minimize exposure to dust. Do not stack.</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6" w:history="1">
              <w:r w:rsidR="00F91FEA">
                <w:rPr>
                  <w:rFonts w:ascii="Calibri" w:eastAsia="Calibri" w:hAnsi="Calibri" w:cs="Calibri"/>
                  <w:color w:val="0000FF"/>
                  <w:u w:val="single"/>
                </w:rPr>
                <w:t>Resource Link</w:t>
              </w:r>
            </w:hyperlink>
          </w:p>
        </w:tc>
      </w:tr>
      <w:tr w:rsidR="00415CD2">
        <w:trPr>
          <w:trHeight w:val="680"/>
        </w:trPr>
        <w:tc>
          <w:tcPr>
            <w:tcW w:w="1665" w:type="dxa"/>
            <w:tcBorders>
              <w:top w:val="nil"/>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 xml:space="preserve">Books   </w:t>
            </w:r>
          </w:p>
        </w:tc>
        <w:tc>
          <w:tcPr>
            <w:tcW w:w="418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220"/>
              <w:rPr>
                <w:rFonts w:ascii="Calibri" w:eastAsia="Calibri" w:hAnsi="Calibri" w:cs="Calibri"/>
              </w:rPr>
            </w:pPr>
            <w:r>
              <w:rPr>
                <w:rFonts w:ascii="Calibri" w:eastAsia="Calibri" w:hAnsi="Calibri" w:cs="Calibri"/>
              </w:rPr>
              <w:t>Avoid strings and rubber bands. Store vertically next to similarly sized materials if possible, and use bookends large enough to support the book.</w:t>
            </w:r>
          </w:p>
        </w:tc>
        <w:tc>
          <w:tcPr>
            <w:tcW w:w="2850"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280"/>
              <w:rPr>
                <w:rFonts w:ascii="Calibri" w:eastAsia="Calibri" w:hAnsi="Calibri" w:cs="Calibri"/>
              </w:rPr>
            </w:pPr>
            <w:r>
              <w:rPr>
                <w:rFonts w:ascii="Calibri" w:eastAsia="Calibri" w:hAnsi="Calibri" w:cs="Calibri"/>
              </w:rPr>
              <w:t>Do not pull books off shelves by pulling on the top of the spine. Grab the spine in the center.</w:t>
            </w:r>
          </w:p>
        </w:tc>
        <w:tc>
          <w:tcPr>
            <w:tcW w:w="139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7">
              <w:r w:rsidR="00F91FEA">
                <w:rPr>
                  <w:rFonts w:ascii="Calibri" w:eastAsia="Calibri" w:hAnsi="Calibri" w:cs="Calibri"/>
                  <w:color w:val="1155CC"/>
                  <w:u w:val="single"/>
                </w:rPr>
                <w:t>Resource Link</w:t>
              </w:r>
            </w:hyperlink>
          </w:p>
        </w:tc>
      </w:tr>
      <w:tr w:rsidR="00415CD2">
        <w:trPr>
          <w:trHeight w:val="92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Canvases</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56" w:lineRule="auto"/>
              <w:ind w:left="120" w:right="20"/>
              <w:rPr>
                <w:rFonts w:ascii="Calibri" w:eastAsia="Calibri" w:hAnsi="Calibri" w:cs="Calibri"/>
              </w:rPr>
            </w:pPr>
            <w:r>
              <w:rPr>
                <w:rFonts w:ascii="Calibri" w:eastAsia="Calibri" w:hAnsi="Calibri" w:cs="Calibri"/>
              </w:rPr>
              <w:t>For canvases you wish to preserve (rather than sell as merchandise), if there isn't anywhere  to store them unfolded and flat, the second best option is to roll them on the outside of tubes at least 6” in diameter, paint side out.</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56" w:lineRule="auto"/>
              <w:ind w:left="120" w:right="160"/>
              <w:rPr>
                <w:rFonts w:ascii="Calibri" w:eastAsia="Calibri" w:hAnsi="Calibri" w:cs="Calibri"/>
              </w:rPr>
            </w:pPr>
            <w:r>
              <w:rPr>
                <w:rFonts w:ascii="Calibri" w:eastAsia="Calibri" w:hAnsi="Calibri" w:cs="Calibri"/>
              </w:rPr>
              <w:t>To roll more than one canvas on a tube at a time, interleave the canvases with acid free tissue. Do not stack rolled canvases. Note that rolling is not</w:t>
            </w:r>
          </w:p>
          <w:p w:rsidR="00415CD2" w:rsidRDefault="00F91FEA">
            <w:pPr>
              <w:widowControl/>
              <w:spacing w:line="210" w:lineRule="auto"/>
              <w:ind w:left="120"/>
              <w:rPr>
                <w:rFonts w:ascii="Calibri" w:eastAsia="Calibri" w:hAnsi="Calibri" w:cs="Calibri"/>
              </w:rPr>
            </w:pPr>
            <w:r>
              <w:rPr>
                <w:rFonts w:ascii="Calibri" w:eastAsia="Calibri" w:hAnsi="Calibri" w:cs="Calibri"/>
              </w:rPr>
              <w:t>for long-term storage.</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8">
              <w:r w:rsidR="00F91FEA">
                <w:rPr>
                  <w:rFonts w:ascii="Calibri" w:eastAsia="Calibri" w:hAnsi="Calibri" w:cs="Calibri"/>
                  <w:color w:val="1155CC"/>
                  <w:u w:val="single"/>
                </w:rPr>
                <w:t>Resource Link</w:t>
              </w:r>
            </w:hyperlink>
          </w:p>
        </w:tc>
      </w:tr>
      <w:tr w:rsidR="00415CD2">
        <w:trPr>
          <w:trHeight w:val="920"/>
        </w:trPr>
        <w:tc>
          <w:tcPr>
            <w:tcW w:w="1665" w:type="dxa"/>
            <w:tcBorders>
              <w:top w:val="nil"/>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Costumes</w:t>
            </w:r>
          </w:p>
        </w:tc>
        <w:tc>
          <w:tcPr>
            <w:tcW w:w="418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120"/>
              <w:jc w:val="both"/>
              <w:rPr>
                <w:rFonts w:ascii="Calibri" w:eastAsia="Calibri" w:hAnsi="Calibri" w:cs="Calibri"/>
              </w:rPr>
            </w:pPr>
            <w:r>
              <w:rPr>
                <w:rFonts w:ascii="Calibri" w:eastAsia="Calibri" w:hAnsi="Calibri" w:cs="Calibri"/>
              </w:rPr>
              <w:t>Store flat in a box or on a padded hanger.  Avoid folding if storing in a box.  If you must fold, cushion the folds with acid-free paper, polyester batting, or regular tissue or paper. Store in cloth bags or cardboard boxes to protect costumes from bugs, moisture, and dust.</w:t>
            </w:r>
          </w:p>
        </w:tc>
        <w:tc>
          <w:tcPr>
            <w:tcW w:w="2850"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160"/>
              <w:rPr>
                <w:rFonts w:ascii="Calibri" w:eastAsia="Calibri" w:hAnsi="Calibri" w:cs="Calibri"/>
              </w:rPr>
            </w:pPr>
            <w:r>
              <w:rPr>
                <w:rFonts w:ascii="Calibri" w:eastAsia="Calibri" w:hAnsi="Calibri" w:cs="Calibri"/>
              </w:rPr>
              <w:t>Stuff the costume to maintain shape, if needed. Avoid storing costumes in plastic bags that can trap moisture or discolor the fabric.</w:t>
            </w:r>
          </w:p>
        </w:tc>
        <w:tc>
          <w:tcPr>
            <w:tcW w:w="139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9" w:history="1">
              <w:r w:rsidR="00F91FEA">
                <w:rPr>
                  <w:rFonts w:ascii="Calibri" w:eastAsia="Calibri" w:hAnsi="Calibri" w:cs="Calibri"/>
                  <w:color w:val="0000FF"/>
                  <w:u w:val="single"/>
                </w:rPr>
                <w:t>Resource Link</w:t>
              </w:r>
            </w:hyperlink>
          </w:p>
        </w:tc>
      </w:tr>
      <w:tr w:rsidR="00415CD2">
        <w:trPr>
          <w:trHeight w:val="62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rPr>
                <w:rFonts w:ascii="Calibri" w:eastAsia="Calibri" w:hAnsi="Calibri" w:cs="Calibri"/>
              </w:rPr>
            </w:pPr>
            <w:r>
              <w:rPr>
                <w:rFonts w:ascii="Calibri" w:eastAsia="Calibri" w:hAnsi="Calibri" w:cs="Calibri"/>
              </w:rPr>
              <w:t>Diskettes/Minidiscs/Zip  disks</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As soon as possible, copy files to a hard drive, which will be backed up</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Minimize exposure of original diskettes to dust.</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0">
              <w:r w:rsidR="00F91FEA">
                <w:rPr>
                  <w:rFonts w:ascii="Calibri" w:eastAsia="Calibri" w:hAnsi="Calibri" w:cs="Calibri"/>
                  <w:color w:val="1155CC"/>
                  <w:u w:val="single"/>
                </w:rPr>
                <w:t>Resource Link</w:t>
              </w:r>
            </w:hyperlink>
            <w:hyperlink r:id="rId11" w:history="1"/>
          </w:p>
        </w:tc>
      </w:tr>
      <w:tr w:rsidR="00415CD2">
        <w:trPr>
          <w:trHeight w:val="1340"/>
        </w:trPr>
        <w:tc>
          <w:tcPr>
            <w:tcW w:w="1665" w:type="dxa"/>
            <w:tcBorders>
              <w:top w:val="nil"/>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lastRenderedPageBreak/>
              <w:t>DVDs/CDs</w:t>
            </w:r>
          </w:p>
        </w:tc>
        <w:tc>
          <w:tcPr>
            <w:tcW w:w="418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120"/>
              <w:rPr>
                <w:rFonts w:ascii="Calibri" w:eastAsia="Calibri" w:hAnsi="Calibri" w:cs="Calibri"/>
              </w:rPr>
            </w:pPr>
            <w:r>
              <w:rPr>
                <w:rFonts w:ascii="Calibri" w:eastAsia="Calibri" w:hAnsi="Calibri" w:cs="Calibri"/>
              </w:rPr>
              <w:t xml:space="preserve">Have at least three copies: one “master,” one “duplicate master” from which you make copies, and one “use” copy. Store copies separately. Store masters vertically in jewel cases. Use an acid-free, archival marker (not a Sharpie) to mark the discs, keeping </w:t>
            </w:r>
            <w:proofErr w:type="gramStart"/>
            <w:r>
              <w:rPr>
                <w:rFonts w:ascii="Calibri" w:eastAsia="Calibri" w:hAnsi="Calibri" w:cs="Calibri"/>
              </w:rPr>
              <w:t>completely  to</w:t>
            </w:r>
            <w:proofErr w:type="gramEnd"/>
            <w:r>
              <w:rPr>
                <w:rFonts w:ascii="Calibri" w:eastAsia="Calibri" w:hAnsi="Calibri" w:cs="Calibri"/>
              </w:rPr>
              <w:t xml:space="preserve"> the clear </w:t>
            </w:r>
            <w:proofErr w:type="spellStart"/>
            <w:r>
              <w:rPr>
                <w:rFonts w:ascii="Calibri" w:eastAsia="Calibri" w:hAnsi="Calibri" w:cs="Calibri"/>
              </w:rPr>
              <w:t>inner</w:t>
            </w:r>
            <w:proofErr w:type="spellEnd"/>
            <w:r>
              <w:rPr>
                <w:rFonts w:ascii="Calibri" w:eastAsia="Calibri" w:hAnsi="Calibri" w:cs="Calibri"/>
              </w:rPr>
              <w:t xml:space="preserve"> ring (best) or to the outside edges of the DVD/ CD (acceptable). Do not use</w:t>
            </w:r>
          </w:p>
          <w:p w:rsidR="00415CD2" w:rsidRDefault="00F91FEA">
            <w:pPr>
              <w:widowControl/>
              <w:spacing w:line="218" w:lineRule="auto"/>
              <w:ind w:left="120"/>
              <w:rPr>
                <w:rFonts w:ascii="Calibri" w:eastAsia="Calibri" w:hAnsi="Calibri" w:cs="Calibri"/>
              </w:rPr>
            </w:pPr>
            <w:r>
              <w:rPr>
                <w:rFonts w:ascii="Calibri" w:eastAsia="Calibri" w:hAnsi="Calibri" w:cs="Calibri"/>
              </w:rPr>
              <w:t>stick-on labels.</w:t>
            </w:r>
          </w:p>
        </w:tc>
        <w:tc>
          <w:tcPr>
            <w:tcW w:w="2850"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80"/>
              <w:rPr>
                <w:rFonts w:ascii="Calibri" w:eastAsia="Calibri" w:hAnsi="Calibri" w:cs="Calibri"/>
              </w:rPr>
            </w:pPr>
            <w:r>
              <w:rPr>
                <w:rFonts w:ascii="Calibri" w:eastAsia="Calibri" w:hAnsi="Calibri" w:cs="Calibri"/>
              </w:rPr>
              <w:t>For DVDs/CDs with data like photos, print out contact sheets with DVD/CD information.</w:t>
            </w:r>
          </w:p>
        </w:tc>
        <w:tc>
          <w:tcPr>
            <w:tcW w:w="139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2" w:history="1">
              <w:r w:rsidR="00F91FEA">
                <w:rPr>
                  <w:rFonts w:ascii="Calibri" w:eastAsia="Calibri" w:hAnsi="Calibri" w:cs="Calibri"/>
                  <w:color w:val="0000FF"/>
                  <w:u w:val="single"/>
                </w:rPr>
                <w:t>Resource Link</w:t>
              </w:r>
            </w:hyperlink>
          </w:p>
        </w:tc>
      </w:tr>
      <w:tr w:rsidR="00415CD2">
        <w:trPr>
          <w:trHeight w:val="84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Email</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Still under debate among archivists.</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For now, print out important emails and file with other paper</w:t>
            </w:r>
          </w:p>
          <w:p w:rsidR="00415CD2" w:rsidRDefault="00F91FEA">
            <w:pPr>
              <w:widowControl/>
              <w:spacing w:before="20" w:line="223" w:lineRule="auto"/>
              <w:ind w:left="120"/>
              <w:rPr>
                <w:rFonts w:ascii="Calibri" w:eastAsia="Calibri" w:hAnsi="Calibri" w:cs="Calibri"/>
              </w:rPr>
            </w:pPr>
            <w:r>
              <w:rPr>
                <w:rFonts w:ascii="Calibri" w:eastAsia="Calibri" w:hAnsi="Calibri" w:cs="Calibri"/>
              </w:rPr>
              <w:t>correspondence.</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3" w:history="1">
              <w:r w:rsidR="00F91FEA">
                <w:rPr>
                  <w:rFonts w:ascii="Calibri" w:eastAsia="Calibri" w:hAnsi="Calibri" w:cs="Calibri"/>
                  <w:color w:val="0000FF"/>
                  <w:u w:val="single"/>
                </w:rPr>
                <w:t>Resource Link</w:t>
              </w:r>
            </w:hyperlink>
          </w:p>
        </w:tc>
      </w:tr>
      <w:tr w:rsidR="00415CD2">
        <w:trPr>
          <w:trHeight w:val="840"/>
        </w:trPr>
        <w:tc>
          <w:tcPr>
            <w:tcW w:w="1665" w:type="dxa"/>
            <w:tcBorders>
              <w:top w:val="nil"/>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Hard drives</w:t>
            </w:r>
          </w:p>
        </w:tc>
        <w:tc>
          <w:tcPr>
            <w:tcW w:w="418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 xml:space="preserve">Have at least TWO </w:t>
            </w:r>
            <w:proofErr w:type="gramStart"/>
            <w:r>
              <w:rPr>
                <w:rFonts w:ascii="Calibri" w:eastAsia="Calibri" w:hAnsi="Calibri" w:cs="Calibri"/>
              </w:rPr>
              <w:t>backup  copies</w:t>
            </w:r>
            <w:proofErr w:type="gramEnd"/>
            <w:r>
              <w:rPr>
                <w:rFonts w:ascii="Calibri" w:eastAsia="Calibri" w:hAnsi="Calibri" w:cs="Calibri"/>
              </w:rPr>
              <w:t>. Whenever possible, migrate files from old computers to new hard drives.</w:t>
            </w:r>
          </w:p>
        </w:tc>
        <w:tc>
          <w:tcPr>
            <w:tcW w:w="2850"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Store copies separately and minimize exposure to dust.</w:t>
            </w:r>
          </w:p>
        </w:tc>
        <w:tc>
          <w:tcPr>
            <w:tcW w:w="139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4">
              <w:r w:rsidR="00F91FEA">
                <w:rPr>
                  <w:rFonts w:ascii="Calibri" w:eastAsia="Calibri" w:hAnsi="Calibri" w:cs="Calibri"/>
                  <w:color w:val="1155CC"/>
                  <w:u w:val="single"/>
                </w:rPr>
                <w:t>Resource Link</w:t>
              </w:r>
            </w:hyperlink>
            <w:hyperlink r:id="rId15" w:history="1"/>
          </w:p>
        </w:tc>
      </w:tr>
      <w:tr w:rsidR="00415CD2">
        <w:trPr>
          <w:trHeight w:val="64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Magazine articles and magazines</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Fold as little as possible. Do not tape, clip, staple, or rubber band together.</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Do not bother to remove clips/tapes/staples which are already present.</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6" w:history="1">
              <w:r w:rsidR="00F91FEA">
                <w:rPr>
                  <w:rFonts w:ascii="Calibri" w:eastAsia="Calibri" w:hAnsi="Calibri" w:cs="Calibri"/>
                  <w:color w:val="0000FF"/>
                  <w:u w:val="single"/>
                </w:rPr>
                <w:t>Resource Link</w:t>
              </w:r>
            </w:hyperlink>
          </w:p>
        </w:tc>
      </w:tr>
      <w:tr w:rsidR="00415CD2">
        <w:trPr>
          <w:trHeight w:val="840"/>
        </w:trPr>
        <w:tc>
          <w:tcPr>
            <w:tcW w:w="1665" w:type="dxa"/>
            <w:tcBorders>
              <w:top w:val="nil"/>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Newspaper clippings</w:t>
            </w:r>
          </w:p>
        </w:tc>
        <w:tc>
          <w:tcPr>
            <w:tcW w:w="418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Make copies of the original clipping. Make sure your copy includes information on the newspaper title &amp; date.</w:t>
            </w:r>
          </w:p>
        </w:tc>
        <w:tc>
          <w:tcPr>
            <w:tcW w:w="2850"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If originals are kept,  they need to be stored separately from other paper.</w:t>
            </w:r>
          </w:p>
        </w:tc>
        <w:tc>
          <w:tcPr>
            <w:tcW w:w="139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7" w:history="1">
              <w:r w:rsidR="00F91FEA">
                <w:rPr>
                  <w:rFonts w:ascii="Calibri" w:eastAsia="Calibri" w:hAnsi="Calibri" w:cs="Calibri"/>
                  <w:color w:val="0000FF"/>
                  <w:u w:val="single"/>
                </w:rPr>
                <w:t>Resource Link</w:t>
              </w:r>
            </w:hyperlink>
          </w:p>
        </w:tc>
      </w:tr>
      <w:tr w:rsidR="00415CD2">
        <w:trPr>
          <w:trHeight w:val="130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Newspapers</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It is extremely unlikely that you actually need to keep an entire paper. See the information on clippings. If you absolutely must keep complete papers, store flat (horizontal) in a box, map drawer, or portfolio. Fold as little as possible.</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Do not store newspapers with other types of paper (i.e. posters): they're</w:t>
            </w:r>
          </w:p>
          <w:p w:rsidR="00415CD2" w:rsidRDefault="00F91FEA">
            <w:pPr>
              <w:widowControl/>
              <w:spacing w:line="250" w:lineRule="auto"/>
              <w:ind w:left="120" w:right="300"/>
              <w:rPr>
                <w:rFonts w:ascii="Calibri" w:eastAsia="Calibri" w:hAnsi="Calibri" w:cs="Calibri"/>
              </w:rPr>
            </w:pPr>
            <w:r>
              <w:rPr>
                <w:rFonts w:ascii="Calibri" w:eastAsia="Calibri" w:hAnsi="Calibri" w:cs="Calibri"/>
              </w:rPr>
              <w:t>bulky (so the other paper will warp) and they're very acidic (so the other paper will decay faster).</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8" w:history="1">
              <w:r w:rsidR="00F91FEA">
                <w:rPr>
                  <w:rFonts w:ascii="Calibri" w:eastAsia="Calibri" w:hAnsi="Calibri" w:cs="Calibri"/>
                  <w:color w:val="0000FF"/>
                  <w:u w:val="single"/>
                </w:rPr>
                <w:t>Resource Link</w:t>
              </w:r>
            </w:hyperlink>
          </w:p>
        </w:tc>
      </w:tr>
      <w:tr w:rsidR="00415CD2">
        <w:trPr>
          <w:trHeight w:val="860"/>
        </w:trPr>
        <w:tc>
          <w:tcPr>
            <w:tcW w:w="1665" w:type="dxa"/>
            <w:tcBorders>
              <w:top w:val="nil"/>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160"/>
              <w:rPr>
                <w:rFonts w:ascii="Calibri" w:eastAsia="Calibri" w:hAnsi="Calibri" w:cs="Calibri"/>
              </w:rPr>
            </w:pPr>
            <w:r>
              <w:rPr>
                <w:rFonts w:ascii="Calibri" w:eastAsia="Calibri" w:hAnsi="Calibri" w:cs="Calibri"/>
              </w:rPr>
              <w:t xml:space="preserve">Paper 8.5x11 or 8.5x14 or </w:t>
            </w:r>
            <w:r>
              <w:rPr>
                <w:rFonts w:ascii="Calibri" w:eastAsia="Calibri" w:hAnsi="Calibri" w:cs="Calibri"/>
              </w:rPr>
              <w:lastRenderedPageBreak/>
              <w:t>smaller, including programs, brochures</w:t>
            </w:r>
          </w:p>
        </w:tc>
        <w:tc>
          <w:tcPr>
            <w:tcW w:w="418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lastRenderedPageBreak/>
              <w:t>Avoid adhesives. Fold as little as possible. Do not tape, clip, staple, or rubber band together.</w:t>
            </w:r>
          </w:p>
        </w:tc>
        <w:tc>
          <w:tcPr>
            <w:tcW w:w="2850"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80"/>
              <w:rPr>
                <w:rFonts w:ascii="Calibri" w:eastAsia="Calibri" w:hAnsi="Calibri" w:cs="Calibri"/>
              </w:rPr>
            </w:pPr>
            <w:r>
              <w:rPr>
                <w:rFonts w:ascii="Calibri" w:eastAsia="Calibri" w:hAnsi="Calibri" w:cs="Calibri"/>
              </w:rPr>
              <w:t xml:space="preserve">Do not bother to remove clips/tapes/staples which are already </w:t>
            </w:r>
            <w:r>
              <w:rPr>
                <w:rFonts w:ascii="Calibri" w:eastAsia="Calibri" w:hAnsi="Calibri" w:cs="Calibri"/>
              </w:rPr>
              <w:lastRenderedPageBreak/>
              <w:t>present. Do not bother to unfold programs.</w:t>
            </w:r>
          </w:p>
        </w:tc>
        <w:tc>
          <w:tcPr>
            <w:tcW w:w="139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19" w:history="1">
              <w:r w:rsidR="00F91FEA">
                <w:rPr>
                  <w:rFonts w:ascii="Calibri" w:eastAsia="Calibri" w:hAnsi="Calibri" w:cs="Calibri"/>
                  <w:color w:val="0000FF"/>
                  <w:u w:val="single"/>
                </w:rPr>
                <w:t>Resource Link</w:t>
              </w:r>
            </w:hyperlink>
          </w:p>
        </w:tc>
      </w:tr>
      <w:tr w:rsidR="00415CD2">
        <w:trPr>
          <w:trHeight w:val="84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lastRenderedPageBreak/>
              <w:t xml:space="preserve">Paper (large format: e. </w:t>
            </w:r>
            <w:proofErr w:type="spellStart"/>
            <w:r>
              <w:rPr>
                <w:rFonts w:ascii="Calibri" w:eastAsia="Calibri" w:hAnsi="Calibri" w:cs="Calibri"/>
              </w:rPr>
              <w:t>g.,posters</w:t>
            </w:r>
            <w:proofErr w:type="spellEnd"/>
            <w:r>
              <w:rPr>
                <w:rFonts w:ascii="Calibri" w:eastAsia="Calibri" w:hAnsi="Calibri" w:cs="Calibri"/>
              </w:rPr>
              <w:t>,</w:t>
            </w:r>
          </w:p>
          <w:p w:rsidR="00415CD2" w:rsidRDefault="00F91FEA">
            <w:pPr>
              <w:widowControl/>
              <w:spacing w:before="20" w:line="223" w:lineRule="auto"/>
              <w:ind w:left="120"/>
              <w:rPr>
                <w:rFonts w:ascii="Calibri" w:eastAsia="Calibri" w:hAnsi="Calibri" w:cs="Calibri"/>
              </w:rPr>
            </w:pPr>
            <w:r>
              <w:rPr>
                <w:rFonts w:ascii="Calibri" w:eastAsia="Calibri" w:hAnsi="Calibri" w:cs="Calibri"/>
              </w:rPr>
              <w:t>light plots)</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Store flat (horizontal) in a map drawer or portfolio. If rolled, do not try to flatten.</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Separate papers by putting them in large, acid free folders or by interleaving with acid free tissue.</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20" w:history="1">
              <w:r w:rsidR="00F91FEA">
                <w:rPr>
                  <w:rFonts w:ascii="Calibri" w:eastAsia="Calibri" w:hAnsi="Calibri" w:cs="Calibri"/>
                  <w:color w:val="0000FF"/>
                  <w:u w:val="single"/>
                </w:rPr>
                <w:t>Resource Link</w:t>
              </w:r>
            </w:hyperlink>
          </w:p>
        </w:tc>
      </w:tr>
      <w:tr w:rsidR="00415CD2">
        <w:trPr>
          <w:trHeight w:val="860"/>
        </w:trPr>
        <w:tc>
          <w:tcPr>
            <w:tcW w:w="1665" w:type="dxa"/>
            <w:tcBorders>
              <w:top w:val="nil"/>
              <w:left w:val="single" w:sz="8" w:space="0" w:color="000000"/>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38" w:lineRule="auto"/>
              <w:ind w:left="120"/>
              <w:rPr>
                <w:rFonts w:ascii="Calibri" w:eastAsia="Calibri" w:hAnsi="Calibri" w:cs="Calibri"/>
              </w:rPr>
            </w:pPr>
            <w:r>
              <w:rPr>
                <w:rFonts w:ascii="Calibri" w:eastAsia="Calibri" w:hAnsi="Calibri" w:cs="Calibri"/>
              </w:rPr>
              <w:t>Photo  prints/negatives/slides</w:t>
            </w:r>
          </w:p>
        </w:tc>
        <w:tc>
          <w:tcPr>
            <w:tcW w:w="418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ight="420"/>
              <w:rPr>
                <w:rFonts w:ascii="Calibri" w:eastAsia="Calibri" w:hAnsi="Calibri" w:cs="Calibri"/>
              </w:rPr>
            </w:pPr>
            <w:r>
              <w:rPr>
                <w:rFonts w:ascii="Calibri" w:eastAsia="Calibri" w:hAnsi="Calibri" w:cs="Calibri"/>
              </w:rPr>
              <w:t>Can store upright in folders or flat in boxes.  Keep away from light and in a cool room, if possible.</w:t>
            </w:r>
          </w:p>
        </w:tc>
        <w:tc>
          <w:tcPr>
            <w:tcW w:w="2850"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F91FEA">
            <w:pPr>
              <w:widowControl/>
              <w:spacing w:line="256" w:lineRule="auto"/>
              <w:ind w:left="120"/>
              <w:rPr>
                <w:rFonts w:ascii="Calibri" w:eastAsia="Calibri" w:hAnsi="Calibri" w:cs="Calibri"/>
              </w:rPr>
            </w:pPr>
            <w:r>
              <w:rPr>
                <w:rFonts w:ascii="Calibri" w:eastAsia="Calibri" w:hAnsi="Calibri" w:cs="Calibri"/>
              </w:rPr>
              <w:t>Use sleeves to protect items.  Never use adhesives to mount photos. Do not use magnetic albums. If you need to mark a photo, use pencil on the back.</w:t>
            </w:r>
          </w:p>
        </w:tc>
        <w:tc>
          <w:tcPr>
            <w:tcW w:w="1395" w:type="dxa"/>
            <w:tcBorders>
              <w:top w:val="nil"/>
              <w:left w:val="nil"/>
              <w:bottom w:val="single" w:sz="8" w:space="0" w:color="000000"/>
              <w:right w:val="single" w:sz="8" w:space="0" w:color="000000"/>
            </w:tcBorders>
            <w:shd w:val="clear" w:color="auto" w:fill="F1F1F1"/>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21" w:history="1">
              <w:r w:rsidR="00F91FEA">
                <w:rPr>
                  <w:rFonts w:ascii="Calibri" w:eastAsia="Calibri" w:hAnsi="Calibri" w:cs="Calibri"/>
                  <w:color w:val="0000FF"/>
                  <w:u w:val="single"/>
                </w:rPr>
                <w:t>Resource Link</w:t>
              </w:r>
            </w:hyperlink>
          </w:p>
        </w:tc>
      </w:tr>
      <w:tr w:rsidR="00415CD2">
        <w:trPr>
          <w:trHeight w:val="840"/>
        </w:trPr>
        <w:tc>
          <w:tcPr>
            <w:tcW w:w="1665" w:type="dxa"/>
            <w:tcBorders>
              <w:top w:val="nil"/>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7" w:lineRule="auto"/>
              <w:ind w:left="120"/>
              <w:rPr>
                <w:rFonts w:ascii="Calibri" w:eastAsia="Calibri" w:hAnsi="Calibri" w:cs="Calibri"/>
              </w:rPr>
            </w:pPr>
            <w:r>
              <w:rPr>
                <w:rFonts w:ascii="Calibri" w:eastAsia="Calibri" w:hAnsi="Calibri" w:cs="Calibri"/>
              </w:rPr>
              <w:t>Videotapes</w:t>
            </w:r>
          </w:p>
        </w:tc>
        <w:tc>
          <w:tcPr>
            <w:tcW w:w="418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7" w:lineRule="auto"/>
              <w:ind w:left="120"/>
              <w:rPr>
                <w:rFonts w:ascii="Calibri" w:eastAsia="Calibri" w:hAnsi="Calibri" w:cs="Calibri"/>
              </w:rPr>
            </w:pPr>
            <w:r>
              <w:rPr>
                <w:rFonts w:ascii="Calibri" w:eastAsia="Calibri" w:hAnsi="Calibri" w:cs="Calibri"/>
              </w:rPr>
              <w:t>Store videotapes on end (like books on a library shelf). Rewind tapes after recording or playback.</w:t>
            </w:r>
          </w:p>
        </w:tc>
        <w:tc>
          <w:tcPr>
            <w:tcW w:w="285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F91FEA">
            <w:pPr>
              <w:widowControl/>
              <w:spacing w:line="237" w:lineRule="auto"/>
              <w:ind w:left="120"/>
              <w:rPr>
                <w:rFonts w:ascii="Calibri" w:eastAsia="Calibri" w:hAnsi="Calibri" w:cs="Calibri"/>
              </w:rPr>
            </w:pPr>
            <w:r>
              <w:rPr>
                <w:rFonts w:ascii="Calibri" w:eastAsia="Calibri" w:hAnsi="Calibri" w:cs="Calibri"/>
              </w:rPr>
              <w:t>Minimize exposure to dust. Do not stack.</w:t>
            </w:r>
          </w:p>
        </w:tc>
        <w:tc>
          <w:tcPr>
            <w:tcW w:w="139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rsidR="00415CD2" w:rsidRDefault="00840636">
            <w:pPr>
              <w:widowControl/>
              <w:spacing w:line="276" w:lineRule="auto"/>
              <w:ind w:left="120"/>
              <w:rPr>
                <w:rFonts w:ascii="Calibri" w:eastAsia="Calibri" w:hAnsi="Calibri" w:cs="Calibri"/>
                <w:color w:val="0000FF"/>
                <w:u w:val="single"/>
              </w:rPr>
            </w:pPr>
            <w:hyperlink r:id="rId22">
              <w:r w:rsidR="00F91FEA">
                <w:rPr>
                  <w:rFonts w:ascii="Calibri" w:eastAsia="Calibri" w:hAnsi="Calibri" w:cs="Calibri"/>
                  <w:color w:val="1155CC"/>
                  <w:u w:val="single"/>
                </w:rPr>
                <w:t>Resource Link</w:t>
              </w:r>
            </w:hyperlink>
            <w:hyperlink r:id="rId23" w:history="1"/>
          </w:p>
        </w:tc>
      </w:tr>
    </w:tbl>
    <w:p w:rsidR="00415CD2" w:rsidRDefault="00F91FEA">
      <w:pPr>
        <w:widowControl/>
        <w:spacing w:line="276" w:lineRule="auto"/>
        <w:rPr>
          <w:rFonts w:ascii="Calibri" w:eastAsia="Calibri" w:hAnsi="Calibri" w:cs="Calibri"/>
          <w:b/>
          <w:color w:val="11566E"/>
        </w:rPr>
      </w:pPr>
      <w:r>
        <w:rPr>
          <w:rFonts w:ascii="Calibri" w:eastAsia="Calibri" w:hAnsi="Calibri" w:cs="Calibri"/>
          <w:b/>
          <w:color w:val="11566E"/>
        </w:rPr>
        <w:t xml:space="preserve"> </w:t>
      </w:r>
    </w:p>
    <w:p w:rsidR="00415CD2" w:rsidRDefault="00415CD2">
      <w:pPr>
        <w:widowControl/>
        <w:spacing w:line="276" w:lineRule="auto"/>
        <w:rPr>
          <w:rFonts w:ascii="Calibri" w:eastAsia="Calibri" w:hAnsi="Calibri" w:cs="Calibri"/>
          <w:b/>
          <w:color w:val="11566E"/>
          <w:sz w:val="48"/>
          <w:szCs w:val="48"/>
        </w:rPr>
      </w:pPr>
    </w:p>
    <w:sectPr w:rsidR="00415CD2">
      <w:headerReference w:type="default" r:id="rId24"/>
      <w:pgSz w:w="12240" w:h="15840"/>
      <w:pgMar w:top="1440" w:right="720" w:bottom="144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0636" w:rsidRDefault="00840636">
      <w:r>
        <w:separator/>
      </w:r>
    </w:p>
  </w:endnote>
  <w:endnote w:type="continuationSeparator" w:id="0">
    <w:p w:rsidR="00840636" w:rsidRDefault="008406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0636" w:rsidRDefault="00840636">
      <w:r>
        <w:separator/>
      </w:r>
    </w:p>
  </w:footnote>
  <w:footnote w:type="continuationSeparator" w:id="0">
    <w:p w:rsidR="00840636" w:rsidRDefault="0084063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D2" w:rsidRDefault="00415CD2">
    <w:pPr>
      <w:pStyle w:val="Heading1"/>
    </w:pPr>
    <w:bookmarkStart w:id="1" w:name="_gyh250z4llpq" w:colFirst="0" w:colLast="0"/>
    <w:bookmarkEnd w:id="1"/>
  </w:p>
  <w:tbl>
    <w:tblPr>
      <w:tblStyle w:val="a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415CD2">
      <w:trPr>
        <w:trHeight w:val="1020"/>
      </w:trPr>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415CD2" w:rsidRDefault="00F91FEA">
          <w:pPr>
            <w:pStyle w:val="Heading1"/>
            <w:ind w:left="-15"/>
          </w:pPr>
          <w:bookmarkStart w:id="2" w:name="_nsrq5i3imjt0" w:colFirst="0" w:colLast="0"/>
          <w:bookmarkEnd w:id="2"/>
          <w:r>
            <w:rPr>
              <w:noProof/>
              <w:lang w:val="en-US"/>
            </w:rPr>
            <w:drawing>
              <wp:inline distT="114300" distB="114300" distL="114300" distR="114300">
                <wp:extent cx="1289368" cy="623888"/>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289368" cy="623888"/>
                        </a:xfrm>
                        <a:prstGeom prst="rect">
                          <a:avLst/>
                        </a:prstGeom>
                        <a:ln/>
                      </pic:spPr>
                    </pic:pic>
                  </a:graphicData>
                </a:graphic>
              </wp:inline>
            </w:drawing>
          </w:r>
        </w:p>
      </w:tc>
      <w:tc>
        <w:tcPr>
          <w:tcW w:w="5400" w:type="dxa"/>
          <w:tcBorders>
            <w:top w:val="nil"/>
            <w:left w:val="nil"/>
            <w:bottom w:val="single" w:sz="18" w:space="0" w:color="70AFB5"/>
            <w:right w:val="nil"/>
          </w:tcBorders>
          <w:shd w:val="clear" w:color="auto" w:fill="auto"/>
          <w:tcMar>
            <w:top w:w="100" w:type="dxa"/>
            <w:left w:w="100" w:type="dxa"/>
            <w:bottom w:w="100" w:type="dxa"/>
            <w:right w:w="100" w:type="dxa"/>
          </w:tcMar>
        </w:tcPr>
        <w:p w:rsidR="00415CD2" w:rsidRDefault="00F91FEA">
          <w:pPr>
            <w:pStyle w:val="Heading1"/>
            <w:ind w:left="-105" w:right="-15"/>
            <w:jc w:val="right"/>
            <w:rPr>
              <w:b w:val="0"/>
              <w:color w:val="70AFB5"/>
            </w:rPr>
          </w:pPr>
          <w:bookmarkStart w:id="3" w:name="_f95crzqbhdc9" w:colFirst="0" w:colLast="0"/>
          <w:bookmarkEnd w:id="3"/>
          <w:r>
            <w:rPr>
              <w:b w:val="0"/>
              <w:color w:val="70AFB5"/>
            </w:rPr>
            <w:t>Dance Heritage</w:t>
          </w:r>
        </w:p>
        <w:p w:rsidR="00415CD2" w:rsidRDefault="00F91FEA">
          <w:pPr>
            <w:pStyle w:val="Heading1"/>
            <w:ind w:left="-105"/>
            <w:jc w:val="right"/>
          </w:pPr>
          <w:bookmarkStart w:id="4" w:name="_cspw4rpvmrg7" w:colFirst="0" w:colLast="0"/>
          <w:bookmarkEnd w:id="4"/>
          <w:r>
            <w:rPr>
              <w:i/>
              <w:sz w:val="36"/>
              <w:szCs w:val="36"/>
            </w:rPr>
            <w:t xml:space="preserve"> Artist's Legacy Toolkit: Tools</w:t>
          </w:r>
        </w:p>
      </w:tc>
    </w:tr>
  </w:tbl>
  <w:p w:rsidR="00415CD2" w:rsidRDefault="00415CD2">
    <w:pPr>
      <w:pStyle w:val="Heading1"/>
      <w:rPr>
        <w:i/>
        <w:sz w:val="16"/>
        <w:szCs w:val="16"/>
      </w:rPr>
    </w:pPr>
    <w:bookmarkStart w:id="5" w:name="_s2o0ntflog6b" w:colFirst="0" w:colLast="0"/>
    <w:bookmarkEnd w:id="5"/>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CD2"/>
    <w:rsid w:val="00415CD2"/>
    <w:rsid w:val="005115BB"/>
    <w:rsid w:val="00840636"/>
    <w:rsid w:val="00B52F3F"/>
    <w:rsid w:val="00F91F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3D2A8"/>
  <w15:docId w15:val="{360C1631-556A-40E5-8041-BC4C2C096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outlineLvl w:val="0"/>
    </w:pPr>
    <w:rPr>
      <w:rFonts w:ascii="Calibri" w:eastAsia="Calibri" w:hAnsi="Calibri" w:cs="Calibri"/>
      <w:b/>
      <w:color w:val="11566E"/>
      <w:sz w:val="48"/>
      <w:szCs w:val="48"/>
    </w:rPr>
  </w:style>
  <w:style w:type="paragraph" w:styleId="Heading2">
    <w:name w:val="heading 2"/>
    <w:basedOn w:val="Normal"/>
    <w:next w:val="Normal"/>
    <w:pPr>
      <w:spacing w:after="160" w:line="259" w:lineRule="auto"/>
      <w:outlineLvl w:val="1"/>
    </w:pPr>
    <w:rPr>
      <w:rFonts w:ascii="Calibri" w:eastAsia="Calibri" w:hAnsi="Calibri" w:cs="Calibri"/>
      <w:b/>
      <w:color w:val="11566E"/>
      <w:sz w:val="36"/>
      <w:szCs w:val="36"/>
    </w:rPr>
  </w:style>
  <w:style w:type="paragraph" w:styleId="Heading3">
    <w:name w:val="heading 3"/>
    <w:basedOn w:val="Normal"/>
    <w:next w:val="Normal"/>
    <w:pPr>
      <w:spacing w:before="280" w:after="80"/>
      <w:outlineLvl w:val="2"/>
    </w:pPr>
    <w:rPr>
      <w:b/>
      <w:sz w:val="28"/>
      <w:szCs w:val="28"/>
    </w:rPr>
  </w:style>
  <w:style w:type="paragraph" w:styleId="Heading4">
    <w:name w:val="heading 4"/>
    <w:basedOn w:val="Normal"/>
    <w:next w:val="Normal"/>
    <w:pPr>
      <w:spacing w:before="240" w:after="40"/>
      <w:outlineLvl w:val="3"/>
    </w:pPr>
    <w:rPr>
      <w:b/>
    </w:rPr>
  </w:style>
  <w:style w:type="paragraph" w:styleId="Heading5">
    <w:name w:val="heading 5"/>
    <w:basedOn w:val="Normal"/>
    <w:next w:val="Normal"/>
    <w:pPr>
      <w:spacing w:before="220" w:after="40"/>
      <w:outlineLvl w:val="4"/>
    </w:pPr>
    <w:rPr>
      <w:b/>
      <w:sz w:val="22"/>
      <w:szCs w:val="22"/>
    </w:rPr>
  </w:style>
  <w:style w:type="paragraph" w:styleId="Heading6">
    <w:name w:val="heading 6"/>
    <w:basedOn w:val="Normal"/>
    <w:next w:val="Normal"/>
    <w:pPr>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szCs w:val="72"/>
    </w:rPr>
  </w:style>
  <w:style w:type="paragraph" w:styleId="Subtitle">
    <w:name w:val="Subtitle"/>
    <w:basedOn w:val="Normal"/>
    <w:next w:val="Normal"/>
    <w:pPr>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conservation-us.org/about-conservation/caring-for-your-treasures/paintings" TargetMode="External"/><Relationship Id="rId13" Type="http://schemas.openxmlformats.org/officeDocument/2006/relationships/hyperlink" Target="http://e-records.chrisprom.com/recommendations/develop-submissioningest-policies/email-management-and-preservation-advice/" TargetMode="External"/><Relationship Id="rId18" Type="http://schemas.openxmlformats.org/officeDocument/2006/relationships/hyperlink" Target="http://www.loc.gov/preservation/care/newspap.html"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loc.gov/preservation/care/photo.html" TargetMode="External"/><Relationship Id="rId7" Type="http://schemas.openxmlformats.org/officeDocument/2006/relationships/hyperlink" Target="http://www.loc.gov/preservation/care/books.html" TargetMode="External"/><Relationship Id="rId12" Type="http://schemas.openxmlformats.org/officeDocument/2006/relationships/hyperlink" Target="http://www.itl.nist.gov/iad/894.05/docs/disccare.html" TargetMode="External"/><Relationship Id="rId17" Type="http://schemas.openxmlformats.org/officeDocument/2006/relationships/hyperlink" Target="http://www.loc.gov/preservation/care/newspap.html"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loc.gov/preservation/care/paper.html" TargetMode="External"/><Relationship Id="rId20" Type="http://schemas.openxmlformats.org/officeDocument/2006/relationships/hyperlink" Target="http://www.nedcc.org/free-resources/preservation-leaflets/4.-storage-and-handling/4.9-storage-solutions-for-oversized-paper-artifacts" TargetMode="External"/><Relationship Id="rId1" Type="http://schemas.openxmlformats.org/officeDocument/2006/relationships/styles" Target="styles.xml"/><Relationship Id="rId6" Type="http://schemas.openxmlformats.org/officeDocument/2006/relationships/hyperlink" Target="http://www.loc.gov/preservation/care/record.html" TargetMode="External"/><Relationship Id="rId11" Type="http://schemas.openxmlformats.org/officeDocument/2006/relationships/hyperlink" Target="http://www.cci-icc.gc.ca/caringfor-prendresoindes/articles/faq-2-eng.aspx"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www.cci-icc.gc.ca/caringfor-prendresoindes/articles/faq-2-eng.aspx" TargetMode="External"/><Relationship Id="rId23" Type="http://schemas.openxmlformats.org/officeDocument/2006/relationships/hyperlink" Target="http://www.cci-icc.gc.ca/caringfor-prendresoindes/articles/faq-5-eng.aspx" TargetMode="External"/><Relationship Id="rId10" Type="http://schemas.openxmlformats.org/officeDocument/2006/relationships/hyperlink" Target="https://www.canada.ca/en/conservation-institute/services/care-objects/electronic-media.html" TargetMode="External"/><Relationship Id="rId19" Type="http://schemas.openxmlformats.org/officeDocument/2006/relationships/hyperlink" Target="http://www.loc.gov/preservation/care/paper.html" TargetMode="External"/><Relationship Id="rId4" Type="http://schemas.openxmlformats.org/officeDocument/2006/relationships/footnotes" Target="footnotes.xml"/><Relationship Id="rId9" Type="http://schemas.openxmlformats.org/officeDocument/2006/relationships/hyperlink" Target="http://netnebraska.org/interactive-multimedia/culture/saving-your-treasures-how-fold-roll-textiles-storage" TargetMode="External"/><Relationship Id="rId14" Type="http://schemas.openxmlformats.org/officeDocument/2006/relationships/hyperlink" Target="https://www.canada.ca/en/conservation-institute/services/care-objects/electronic-media.html" TargetMode="External"/><Relationship Id="rId22" Type="http://schemas.openxmlformats.org/officeDocument/2006/relationships/hyperlink" Target="https://www.canada.ca/en/conservation-institute/services/care-objects/electronic-media/caring-audio-video-data-recording-media.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877</Words>
  <Characters>4999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Imogen Smith</dc:creator>
  <cp:lastModifiedBy>Hallie Chametzky</cp:lastModifiedBy>
  <cp:revision>3</cp:revision>
  <dcterms:created xsi:type="dcterms:W3CDTF">2019-10-17T19:25:00Z</dcterms:created>
  <dcterms:modified xsi:type="dcterms:W3CDTF">2019-10-22T14:33:00Z</dcterms:modified>
</cp:coreProperties>
</file>